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 w:eastAsia="Times New Roman" w:cs="Times New Roman"/>
          <w:b/>
          <w:sz w:val="28"/>
        </w:rPr>
        <w:t>Loss of the deubiquitinase USPQ7 sensitises KRAS-mutant pancreatic cancer organoids to MEK inhibition</w:t>
      </w:r>
    </w:p>
    <w:p>
      <w:pPr>
        <w:spacing w:after="40"/>
        <w:jc w:val="center"/>
      </w:pPr>
      <w:r>
        <w:rPr>
          <w:rFonts w:ascii="Times New Roman" w:hAnsi="Times New Roman" w:eastAsia="Times New Roman" w:cs="Times New Roman"/>
          <w:sz w:val="22"/>
        </w:rPr>
        <w:t>Ilse M. Bergqvist</w:t>
      </w:r>
      <w:r>
        <w:rPr>
          <w:rFonts w:ascii="Times New Roman" w:hAnsi="Times New Roman" w:eastAsia="Times New Roman" w:cs="Times New Roman"/>
          <w:sz w:val="22"/>
          <w:vertAlign w:val="superscript"/>
        </w:rPr>
        <w:t>1</w:t>
      </w:r>
      <w:r>
        <w:rPr>
          <w:rFonts w:ascii="Times New Roman" w:hAnsi="Times New Roman" w:eastAsia="Times New Roman" w:cs="Times New Roman"/>
          <w:sz w:val="22"/>
        </w:rPr>
        <w:t xml:space="preserve">, </w:t>
      </w:r>
      <w:r>
        <w:rPr>
          <w:rFonts w:ascii="Times New Roman" w:hAnsi="Times New Roman" w:eastAsia="Times New Roman" w:cs="Times New Roman"/>
          <w:sz w:val="22"/>
        </w:rPr>
        <w:t>Tomasz Reinholt</w:t>
      </w:r>
      <w:r>
        <w:rPr>
          <w:rFonts w:ascii="Times New Roman" w:hAnsi="Times New Roman" w:eastAsia="Times New Roman" w:cs="Times New Roman"/>
          <w:sz w:val="22"/>
          <w:vertAlign w:val="superscript"/>
        </w:rPr>
        <w:t>2</w:t>
      </w:r>
      <w:r>
        <w:rPr>
          <w:rFonts w:ascii="Times New Roman" w:hAnsi="Times New Roman" w:eastAsia="Times New Roman" w:cs="Times New Roman"/>
          <w:sz w:val="22"/>
        </w:rPr>
        <w:t xml:space="preserve">, </w:t>
      </w:r>
      <w:r>
        <w:rPr>
          <w:rFonts w:ascii="Times New Roman" w:hAnsi="Times New Roman" w:eastAsia="Times New Roman" w:cs="Times New Roman"/>
          <w:sz w:val="22"/>
        </w:rPr>
        <w:t>Priya S. Anandan</w:t>
      </w:r>
      <w:r>
        <w:rPr>
          <w:rFonts w:ascii="Times New Roman" w:hAnsi="Times New Roman" w:eastAsia="Times New Roman" w:cs="Times New Roman"/>
          <w:sz w:val="22"/>
          <w:vertAlign w:val="superscript"/>
        </w:rPr>
        <w:t>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i/>
          <w:sz w:val="18"/>
          <w:vertAlign w:val="superscript"/>
        </w:rPr>
        <w:t>1</w:t>
      </w:r>
      <w:r>
        <w:rPr>
          <w:rFonts w:ascii="Times New Roman" w:hAnsi="Times New Roman" w:eastAsia="Times New Roman" w:cs="Times New Roman"/>
          <w:i/>
          <w:sz w:val="18"/>
        </w:rPr>
        <w:t>Institute of Tumour Cell Biology, Nordmark University Hospital, Halvøen, Denmark</w:t>
      </w:r>
      <w:r>
        <w:rPr>
          <w:rFonts w:ascii="Times New Roman" w:hAnsi="Times New Roman" w:eastAsia="Times New Roman" w:cs="Times New Roman"/>
          <w:i/>
          <w:sz w:val="18"/>
        </w:rPr>
        <w:t xml:space="preserve">; </w:t>
      </w:r>
      <w:r>
        <w:rPr>
          <w:rFonts w:ascii="Times New Roman" w:hAnsi="Times New Roman" w:eastAsia="Times New Roman" w:cs="Times New Roman"/>
          <w:i/>
          <w:sz w:val="18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sz w:val="18"/>
        </w:rPr>
        <w:t>Department of Computational Oncology, Whitmere Institute for Cancer Research, Harrowgate Fen, United Kingdom</w:t>
      </w:r>
    </w:p>
    <w:p>
      <w:pPr>
        <w:pStyle w:val="Heading1"/>
      </w:pPr>
      <w:r>
        <w:rPr>
          <w:rFonts w:ascii="Times New Roman" w:hAnsi="Times New Roman" w:eastAsia="Times New Roman" w:cs="Times New Roman"/>
          <w:b/>
          <w:sz w:val="24"/>
        </w:rPr>
        <w:t>Abstract</w:t>
      </w:r>
    </w:p>
    <w:p>
      <w:pPr>
        <w:jc w:val="both"/>
      </w:pPr>
      <w:r>
        <w:rPr>
          <w:rFonts w:ascii="Times New Roman" w:hAnsi="Times New Roman" w:eastAsia="Times New Roman" w:cs="Times New Roman"/>
          <w:sz w:val="21"/>
        </w:rPr>
        <w:t>Pancreatic ductal adenocarcinoma responds poorly to MEK inhibition despite near-universal KRAS activation. In a CRISPR screen of KRAS-mutant patient-derived organoids, we identified the deubiquitinase USPQ7 as a determinant of trametinib tolerance. USPQ7 loss reduced viability under trametinib by 62% relative to control (p = 0.003) and lowered the half-maximal inhibitory concentration eightfold, nominating USPQ7 as a co-target in KRAS-driven pancreatic cancer.</w:t>
      </w:r>
    </w:p>
    <w:p>
      <w:pPr>
        <w:pStyle w:val="Heading1"/>
      </w:pPr>
      <w:r>
        <w:rPr>
          <w:rFonts w:ascii="Times New Roman" w:hAnsi="Times New Roman" w:eastAsia="Times New Roman" w:cs="Times New Roman"/>
          <w:b/>
          <w:sz w:val="24"/>
        </w:rPr>
        <w:t>Introduction</w:t>
      </w:r>
    </w:p>
    <w:p>
      <w:pPr>
        <w:jc w:val="both"/>
      </w:pPr>
      <w:r>
        <w:rPr>
          <w:rFonts w:ascii="Times New Roman" w:hAnsi="Times New Roman" w:eastAsia="Times New Roman" w:cs="Times New Roman"/>
          <w:sz w:val="21"/>
        </w:rPr>
        <w:t>Oncogenic KRAS drives most pancreatic ductal adenocarcinomas, yet MEK inhibitors alone produce only transient responses in patients [1, 2]. Adaptive reactivation of ERK signalling has been linked to altered protein turnover [3], but the deubiquitinases responsible remain largely uncharacterised in organoid models.</w:t>
      </w:r>
    </w:p>
    <w:p>
      <w:pPr>
        <w:pStyle w:val="Heading1"/>
      </w:pPr>
      <w:r>
        <w:rPr>
          <w:rFonts w:ascii="Times New Roman" w:hAnsi="Times New Roman" w:eastAsia="Times New Roman" w:cs="Times New Roman"/>
          <w:b/>
          <w:sz w:val="24"/>
        </w:rPr>
        <w:t>Methods</w:t>
      </w:r>
    </w:p>
    <w:p>
      <w:pPr>
        <w:jc w:val="both"/>
      </w:pPr>
      <w:r>
        <w:rPr>
          <w:rFonts w:ascii="Times New Roman" w:hAnsi="Times New Roman" w:eastAsia="Times New Roman" w:cs="Times New Roman"/>
          <w:sz w:val="21"/>
        </w:rPr>
        <w:t>Patient-derived PDO-K12 organoids (KRAS G12D) were transduced with non-targeting or USPQ7-targeting sgRNAs and exposed to trametinib (10 nM) or vehicle for 72 h. Viability was measured with CellTiter-Glo and analysed in GraphPad Prism 10.</w:t>
      </w:r>
    </w:p>
    <w:p>
      <w:pPr>
        <w:pStyle w:val="Heading1"/>
      </w:pPr>
      <w:r>
        <w:rPr>
          <w:rFonts w:ascii="Times New Roman" w:hAnsi="Times New Roman" w:eastAsia="Times New Roman" w:cs="Times New Roman"/>
          <w:b/>
          <w:sz w:val="24"/>
        </w:rPr>
        <w:t>Results</w:t>
      </w:r>
    </w:p>
    <w:p>
      <w:pPr>
        <w:jc w:val="both"/>
      </w:pPr>
      <w:r>
        <w:rPr>
          <w:rFonts w:ascii="Times New Roman" w:hAnsi="Times New Roman" w:eastAsia="Times New Roman" w:cs="Times New Roman"/>
          <w:sz w:val="21"/>
        </w:rPr>
        <w:t>Trametinib (10 nM) reduced control organoid viability to 71% of vehicle, whereas USPQ7-deficient organoids fell to 27% (Figure 1A; p = 0.003, n = 3). USPQ7 loss shifted the trametinib IC50 from 24 nM to 3 nM, an 8-fold sensitisation (Figure 1B), without affecting untreated growth.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3017520" cy="1097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1097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Times New Roman" w:hAnsi="Times New Roman" w:eastAsia="Times New Roman" w:cs="Times New Roman"/>
          <w:b/>
          <w:sz w:val="18"/>
        </w:rPr>
        <w:t>Figure 1.</w:t>
      </w:r>
      <w:r>
        <w:rPr>
          <w:rFonts w:ascii="Times New Roman" w:hAnsi="Times New Roman" w:eastAsia="Times New Roman" w:cs="Times New Roman"/>
          <w:sz w:val="18"/>
        </w:rPr>
        <w:t xml:space="preserve"> USPQ7 loss sensitises organoids to MEK inhibition.</w:t>
      </w:r>
      <w:r>
        <w:rPr>
          <w:rFonts w:ascii="Times New Roman" w:hAnsi="Times New Roman" w:eastAsia="Times New Roman" w:cs="Times New Roman"/>
          <w:sz w:val="16"/>
        </w:rPr>
        <w:t xml:space="preserve"> (A) PDO-K12 viability after 72 h of vehicle or trametinib (10 nM); bars show mean ± s.d., dots the 3 biological replicates. (B) Trametinib dose–response with four-parameter logistic curves (mean ± s.d., n = 3; IC50 24 versus 3 nM).</w:t>
      </w:r>
    </w:p>
    <w:p>
      <w:pPr>
        <w:pStyle w:val="Heading1"/>
      </w:pPr>
      <w:r>
        <w:rPr>
          <w:rFonts w:ascii="Times New Roman" w:hAnsi="Times New Roman" w:eastAsia="Times New Roman" w:cs="Times New Roman"/>
          <w:b/>
          <w:sz w:val="24"/>
        </w:rPr>
        <w:t>Discussion</w:t>
      </w:r>
    </w:p>
    <w:p>
      <w:pPr>
        <w:jc w:val="both"/>
      </w:pPr>
      <w:r>
        <w:rPr>
          <w:rFonts w:ascii="Times New Roman" w:hAnsi="Times New Roman" w:eastAsia="Times New Roman" w:cs="Times New Roman"/>
          <w:sz w:val="21"/>
        </w:rPr>
        <w:t>Our data identify USPQ7 as a modifier of MEK-inhibitor tolerance in KRAS-mutant pancreatic organoids. Whether pharmacological USPQ7 inhibition reproduces this sensitisation in vivo remains to be tested.</w:t>
      </w:r>
    </w:p>
    <w:p>
      <w:pPr>
        <w:pStyle w:val="Heading1"/>
      </w:pPr>
      <w:r>
        <w:rPr>
          <w:rFonts w:ascii="Times New Roman" w:hAnsi="Times New Roman" w:eastAsia="Times New Roman" w:cs="Times New Roman"/>
          <w:b/>
          <w:sz w:val="24"/>
        </w:rPr>
        <w:t>References</w:t>
      </w:r>
    </w:p>
    <w:p>
      <w:pPr>
        <w:spacing w:after="20"/>
        <w:ind w:left="360" w:hanging="360"/>
      </w:pPr>
      <w:r>
        <w:rPr>
          <w:rFonts w:ascii="Times New Roman" w:hAnsi="Times New Roman" w:eastAsia="Times New Roman" w:cs="Times New Roman"/>
          <w:sz w:val="18"/>
        </w:rPr>
        <w:t>1. Halvorsen KE, Adeyemi FO. ERK reactivation in pancreatic cancer. Oncol Model Rep. 2023;14:211–219.</w:t>
      </w:r>
    </w:p>
    <w:p>
      <w:pPr>
        <w:spacing w:after="20"/>
        <w:ind w:left="360" w:hanging="360"/>
      </w:pPr>
      <w:r>
        <w:rPr>
          <w:rFonts w:ascii="Times New Roman" w:hAnsi="Times New Roman" w:eastAsia="Times New Roman" w:cs="Times New Roman"/>
          <w:sz w:val="18"/>
        </w:rPr>
        <w:t>2. Lindqvist A, Tanaka R. Trametinib monotherapy in pancreatic cancer. Organoid Res. 2024;7:e1045.</w:t>
      </w:r>
    </w:p>
    <w:p>
      <w:pPr>
        <w:spacing w:after="20"/>
        <w:ind w:left="360" w:hanging="360"/>
      </w:pPr>
      <w:r>
        <w:rPr>
          <w:rFonts w:ascii="Times New Roman" w:hAnsi="Times New Roman" w:eastAsia="Times New Roman" w:cs="Times New Roman"/>
          <w:sz w:val="18"/>
        </w:rPr>
        <w:t>3. Petrakis N, Wendlandt S. Ubiquitin turnover of MAPK scaffolds. Cell Signal Model. 2022;31:88–97.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Times New Roman" w:cs="Times New Roman"/>
        <w:color w:val="595959"/>
        <w:sz w:val="16"/>
      </w:rPr>
      <w:t>Demonstration manuscript — fictional authors and simulated data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1"/>
        <w:szCs w:val="22"/>
        <w:lang w:val="en-US" w:eastAsia="en-US" w:bidi="ar-SA"/>
      </w:rPr>
    </w:rPrDefault>
    <w:pPrDefault>
      <w:pPr>
        <w:spacing w:after="60" w:line="24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before="0" w:after="40"/>
    </w:pPr>
    <w:rPr>
      <w:rFonts w:ascii="Times New Roman" w:hAnsi="Times New Roman" w:eastAsia="Times New Roman" w:cs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  <w:jc w:val="center"/>
    </w:pPr>
    <w:rPr>
      <w:rFonts w:ascii="Times New Roman" w:hAnsi="Times New Roman" w:eastAsia="Times New Roman" w:cs="Times New Roman"/>
      <w:b w:val="0"/>
      <w:i w:val="0"/>
      <w:color w:val="595959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jc w:val="left"/>
      <w:outlineLvl w:val="0"/>
    </w:pPr>
    <w:rPr>
      <w:rFonts w:ascii="Times New Roman" w:hAnsi="Times New Roman" w:eastAsia="Times New Roman" w:cs="Times New Roman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  <w:jc w:val="center"/>
    </w:pPr>
    <w:rPr>
      <w:rFonts w:ascii="Times New Roman" w:hAnsi="Times New Roman" w:eastAsia="Times New Roman" w:cs="Times New Roman"/>
      <w:b/>
      <w:i w:val="0"/>
      <w:color w:val="000000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20" w:after="60"/>
      <w:jc w:val="both"/>
    </w:pPr>
    <w:rPr>
      <w:rFonts w:ascii="Times New Roman" w:hAnsi="Times New Roman" w:eastAsia="Times New Roman" w:cs="Times New Roman"/>
      <w:b w:val="0"/>
      <w:bCs/>
      <w:i w:val="0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Loss of the deubiquitinase USPQ7 sensitises KRAS-mutant pancreatic cancer organoids to MEK inhibition</dc:title>
  <dc:subject>Demonstration manuscript with fictional authors and simulated data</dc:subject>
  <dc:creator>HumanDoc</dc:creator>
  <cp:keywords>demonstration; fictional; simulated data</cp:keywords>
  <dc:description>Generated by scripts/01_make_demo_manuscript.py (seed 7). Every author, affiliation, gene symbol, result and reference is invented.</dc:description>
  <cp:lastModifiedBy>HumanDoc</cp:lastModifiedBy>
  <cp:revision>1</cp:revision>
  <dcterms:created xsi:type="dcterms:W3CDTF">2026-09-16T12:00:00Z</dcterms:created>
  <dcterms:modified xsi:type="dcterms:W3CDTF">2026-09-16T12:00:00Z</dcterms:modified>
  <cp:category/>
  <cp:lastPrinted>2026-09-16T12:00:00Z</cp:lastPrinted>
</cp:coreProperties>
</file>